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Human Rights Working Group – World Humanist Forum</w:t>
      </w:r>
    </w:p>
    <w:p>
      <w:r>
        <w:t>Human Rights Working Group – World Humanist Forum</w:t>
      </w:r>
    </w:p>
    <w:p>
      <w:r>
        <w:t>Where We Begin</w:t>
      </w:r>
    </w:p>
    <w:p>
      <w:r>
        <w:t>The 1948 Universal Declaration of Human Rights established the basic legal framework for a new social order in the countries that endorsed it. It outlined an ideal of the human being as a bearer of fundamental and inviolable rights, while also defining the nation-state as the guarantor of those rights and the entity responsible for implementing the public policies needed to secure the minimum conditions required for their exercise.</w:t>
      </w:r>
    </w:p>
    <w:p>
      <w:r>
        <w:t>As an evolving doctrine, the Declaration cannot be understood as a closed or final development. Its normative character is historical and open to improvement, capable of being expanded, refined, or reinterpreted in light of new human realities. Yet the period we are living through reveals an increasing level of rights violations over recent decades, while the human rights paradigm has steadily been displaced by values and objectives that subordinate human dignity to profitability, power, or security. In this context, any effort toward a more humanizing social direction must place the rights-based approach at its core, understanding that states must be held accountable and challenged to govern according to that principle.</w:t>
      </w:r>
    </w:p>
    <w:p>
      <w:r>
        <w:t>It is worth remembering that the 1948 Declaration did not emerge from a consolidated welfare state, but from a world devastated by war and strained by the beginning of the Cold War. While welfare states would only fully develop in the following decades, the Declaration was an immediate response to the horror of global conflict and the urgent need to establish a minimum set of universal guarantees against destruction and arbitrariness. This historical perspective allows today’s debate to be connected with the later evolution of the role of the state, the transformations of the global economic order, and the new forms of vulnerability affecting both individuals and peoples.</w:t>
      </w:r>
    </w:p>
    <w:p>
      <w:r>
        <w:t>What Is Happening Today</w:t>
      </w:r>
    </w:p>
    <w:p>
      <w:r>
        <w:t>From this starting point, the Human Rights Working Group seeks to open a collective reflection on a number of fundamental issues: the conception of the human being implicit in international law; the identification and denunciation of the violations that persist and intensify in different regions of the world; the formulation of new rights and the revision of those already recognized; the historical necessity—particularly for new generations—to internalize a rights-based approach, recognize themselves as subjects of rights, and actively commit to defending and expanding them; the discussion of what kind of state can sustain such an approach; and finally, the urgency of promoting concrete public policies capable of guiding government action in a truly humanizing direction.</w:t>
      </w:r>
    </w:p>
    <w:p>
      <w:r>
        <w:t>What We Need to Examine Closely</w:t>
      </w:r>
    </w:p>
    <w:p>
      <w:r>
        <w:t>A central point of discussion is the conception of the human being from the perspective of New Humanism, since this vision forms the foundation and driving force behind the creation of this working group within the World Humanist Forum. This is especially important given the diversity of worldviews and cultural perspectives through which reality is understood, all of which directly influence the global debate on human rights.</w:t>
      </w:r>
    </w:p>
    <w:p>
      <w:r>
        <w:t>Human rights must fundamentally be recognized as a social construction.</w:t>
      </w:r>
    </w:p>
    <w:p>
      <w:r>
        <w:t>With the Universal Declaration of Human Rights, the states gathered within the United Nations responded to the outcry of millions of people around the world who, throughout history, gave their lives in struggles aimed at achieving legal recognition of their rights in every sphere of life—as an expression of freedom.</w:t>
      </w:r>
    </w:p>
    <w:p>
      <w:r>
        <w:t>The United Nations subsequently organized, systematized, and developed legal instruments—first through the covenants derived from the Declaration and related conventions—granting them binding force and making compliance mandatory for states, both in respecting those rights and, later, in actively promoting them through legislation and public policy.</w:t>
      </w:r>
    </w:p>
    <w:p>
      <w:r>
        <w:t>The Perspective of New Humanism</w:t>
      </w:r>
    </w:p>
    <w:p>
      <w:r>
        <w:t>The role assumed by peoples themselves has been decisive in the enforcement of rights by states. By recognizing themselves as bearers of rights, people refused to settle for rights existing only on paper and instead demanded that governments implement public policies capable of making those rights effective in practice.</w:t>
      </w:r>
    </w:p>
    <w:p>
      <w:r>
        <w:t>Far from being merely a set of norms or aspirations, the rights-based approach contains the essential operational dimensions needed to redirect state action in a genuinely humanist direction. Where the old welfare state sought to guarantee minimum levels of social protection, there now emerges the possibility of advancing toward a Humanist State, oriented toward ensuring dignified living conditions through the transformative intentionality of the human being and the universality of human rights.</w:t>
      </w:r>
    </w:p>
    <w:p>
      <w:r>
        <w:t>How We Reached This Point</w:t>
      </w:r>
    </w:p>
    <w:p>
      <w:r>
        <w:t>The possibility of a humanist revolution in its social dimension depends precisely on the effective implementation of the ideals embodied in the human rights framework. Such a revolution—grounded in overcoming suffering and expanding freedom—requires abandoning profit as the organizing principle in the most sensitive areas of collective life: food, housing, health care, education, transportation, communication, energy, environmental protection, and the equitable distribution of resources for development.</w:t>
      </w:r>
    </w:p>
    <w:p>
      <w:r>
        <w:t>As a direct expression of public priorities, national budgets must reflect social investment aimed at progressively closing the gaps created by rights violations, so that every public policy can be evaluated according to its contribution to comprehensive human well-being.</w:t>
      </w:r>
    </w:p>
    <w:p>
      <w:r>
        <w:t>Among other key measures, there is an urgent need to dismantle the speculative financial system and reorganize banking around a social conception of finance. There is also an urgent need to nationalize the administration and production of sectors that directly affect basic rights, such as energy, access to clean water and sanitation, the production and distribution of nutritionally adequate food, internet access, and communications. Land ownership must be reassessed, and new urban centers must be developed in order to reduce the extreme concentration of populations in a small number of cities. Maximum profit and rent limits should be established, along with measures preventing the concentration of resources in a few hands and the formation of monopolies and oligopolies of any kind. At the same time, a universal basic income—unconditional, individual, sufficient, and permanent—must be implemented as long as money remains the primary means of access to goods and services.</w:t>
      </w:r>
    </w:p>
    <w:p>
      <w:r>
        <w:t>A Shared Horizon</w:t>
      </w:r>
    </w:p>
    <w:p>
      <w:r>
        <w:t>This working group also places special importance on studying and reflecting on the transformation processes within the United Nations, recognizing both its indispensable role and the urgent need for its structural and conceptual renewal. From the perspective of New Humanism, such transformation should move toward greater participation by peoples, the democratization of decision-making, and the primacy of human rights as the guiding principle of international action. In this sense, the renewal of the multilateral system can be understood as a necessary step toward a Universal Human Nation, where cooperation and solidarity prevail over particular interests of power.</w:t>
      </w:r>
    </w:p>
    <w:p>
      <w:r>
        <w:t>While continuing to denounce and condemn the ongoing violations of the rights to life and freedom, we emphasize that the protection of human rights cannot be reduced merely to preventing persecution, imprisonment, or death based on political or ideological differences with a given regime. Human rights are not limited to defending individuals from direct physical violence.</w:t>
      </w:r>
    </w:p>
    <w:p>
      <w:r>
        <w:t>The Universal Declaration encompasses the full range of rights related to dignity and freedom, grounded in equality and universality, and nowhere in either its text or spirit does it condition effective access to rights on macroeconomic variables or on the existence of a society of abundance.</w:t>
      </w:r>
    </w:p>
    <w:p>
      <w:r>
        <w:t>How Far We Aim to Go</w:t>
      </w:r>
    </w:p>
    <w:p>
      <w:r>
        <w:t>Returning to the question of the conception of the human being and the universal character of human rights, proponents of cultural relativism argue that so-called universal rights are merely the generalization of a Western worldview presented as universally valid.</w:t>
      </w:r>
    </w:p>
    <w:p>
      <w:r>
        <w:t>It is important to distinguish between the universal application of human rights and the universality of rights as their essential characteristic.</w:t>
      </w:r>
    </w:p>
    <w:p>
      <w:r>
        <w:t>As for universal application, this will only become possible when the realization of human rights no longer depends on the interests of established economic and political powers.</w:t>
      </w:r>
    </w:p>
    <w:p>
      <w:r>
        <w:t>“If this possibility is not realized, it is simply because speculation and the concentration of great capital are preventing it.”</w:t>
        <w:br/>
        <w:t>— Silo, 1994, Sixth Letter to My Friends</w:t>
      </w:r>
    </w:p>
    <w:p>
      <w:r>
        <w:t>Until then, we must speak of aspirations not yet fulfilled, though endowed with a force powerful enough to inspire rejection, denunciation, and ongoing struggle against the factors that obstruct the free expression of human dignity and intentionality.</w:t>
      </w:r>
    </w:p>
    <w:p>
      <w:r>
        <w:t>The universality of rights, on the other hand, is linked to the conception of the human being defined by New Humanism as a historical and social being—therefore not merely natural—in whom freedom and intentionality prevail. A unique being, incomparable to any other entity existing in nature. Human rights are therefore inherent to the human being.</w:t>
      </w:r>
    </w:p>
    <w:p>
      <w:r>
        <w:t>Closely linked to universality is the issue of cultural difference. On this matter, we reproduce the following words by Silo:</w:t>
      </w:r>
    </w:p>
    <w:p>
      <w:r>
        <w:t>“The recognition of diverse cultural realities does not invalidate the existence of a common human structure evolving historically in a convergent direction. The struggle to establish a Universal Human Nation is also the struggle, from within every culture, for the recognition of increasingly precise human rights. If a culture denies the right to a full life and to freedom, placing other values above the human being, it is because something there has deviated, something stands in divergence from the common destiny, and therefore that expression of culture, at that precise point, must be clearly repudiated.”</w:t>
        <w:br/>
        <w:t>— Silo, 1994, Ninth Letter to My Friends</w:t>
      </w:r>
    </w:p>
    <w:p>
      <w:r>
        <w:t>Hence the importance of clearly defining the New Humanist approach to human rights, whose starting point lies in its particular conception of the human being.</w:t>
      </w:r>
    </w:p>
    <w:p>
      <w:r>
        <w:t>This approach recognizes the human being as a transformative subject, endowed with intentionality and freedom, capable of directing their own life and changing the conditions surrounding them. From this creative potential—determined neither by nature nor by history—human rights emerge as the affirmation of dignity and the possibility inherent in every human being.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